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5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3669"/>
        <w:gridCol w:w="208"/>
        <w:gridCol w:w="3202"/>
        <w:gridCol w:w="277"/>
        <w:gridCol w:w="1223"/>
        <w:gridCol w:w="787"/>
        <w:gridCol w:w="4780"/>
        <w:gridCol w:w="660"/>
      </w:tblGrid>
      <w:tr w14:paraId="38B04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27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/>
                <w:color w:val="000000"/>
                <w:kern w:val="2"/>
                <w:sz w:val="24"/>
              </w:rPr>
              <w:t>序号</w:t>
            </w: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18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规则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67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题干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73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答案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82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解析</w:t>
            </w:r>
          </w:p>
        </w:tc>
      </w:tr>
      <w:tr w14:paraId="5D862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213F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57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56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人民代表大会、全国人民代表大会、地方各级人民代表大会、人民代表大会常务委员会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79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人民代表大会常务委员会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85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人民代表大会、全国人民代表大会、地方各级人民代表大会是权力机关，人民代表大会常务委员会是权力机关的常设机关。</w:t>
            </w:r>
          </w:p>
        </w:tc>
      </w:tr>
      <w:tr w14:paraId="6D84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03AF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82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3A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矿藏、水流、城市的土地、农村和城市郊区的土地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C0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农村和城市郊区的土地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B0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矿藏、水流、城市的土地为绝对国有；农村和城市郊区的土地除由法律规定属于国家所有的以外，属于集体所有。</w:t>
            </w:r>
          </w:p>
        </w:tc>
      </w:tr>
      <w:tr w14:paraId="4459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B84E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7E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以《中华人民共和国宪法》及我国宪法渊源为依据，选出下列每组词语中与其他词汇不同性质或属于不同类别的一个词。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18F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宪法典、宪法判例、宪法惯例、宪法性法律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81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宪法判例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61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我国宪法渊源不包含宪法判例</w:t>
            </w:r>
          </w:p>
        </w:tc>
      </w:tr>
      <w:tr w14:paraId="7428C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E275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79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41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宅基地、矿藏、自留地、自留山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6D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矿藏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CC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宅基地、自留地、自留山属于绝对集体所有；矿藏属于绝对国有。</w:t>
            </w:r>
          </w:p>
        </w:tc>
      </w:tr>
      <w:tr w14:paraId="56A64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F8EA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A4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B4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选举权普遍性原则、选举权平等性原则、秘密投票原则、选举人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65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选举人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30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选举权普遍性原则、选举权平等性原则、秘密投票原则属于选举原则。</w:t>
            </w:r>
          </w:p>
        </w:tc>
      </w:tr>
      <w:tr w14:paraId="3E236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A98A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DA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D9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求偿权、劳动权、选举权、监督权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F5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劳动权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CC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劳动权既是公民权利又是义务；求偿权、选举权、监督权是公民权利。</w:t>
            </w:r>
          </w:p>
        </w:tc>
      </w:tr>
      <w:tr w14:paraId="7A71F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7C27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30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B6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政治自由、人身自由、劳动权、宗教信仰自由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A0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劳动权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F1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政治自由、人身自由、宗教信仰自由属于消极防御权；劳动权属于积极受益权。</w:t>
            </w:r>
          </w:p>
        </w:tc>
      </w:tr>
      <w:tr w14:paraId="7E90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C34F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48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F2A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依法纳税、人格尊严、服兵役、保守国家秘密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602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人格尊严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8C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依法纳税、服兵役、保守国家秘密属于公民基本义务；人格尊严属于公民的人身自由内容。</w:t>
            </w:r>
          </w:p>
        </w:tc>
      </w:tr>
      <w:tr w14:paraId="4FF21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688A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F5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BE2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求偿权、批评建议权、申诉权、控告检举权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84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求偿权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99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批评建议权、申诉权、控告检举权属于公民监督权。</w:t>
            </w:r>
          </w:p>
        </w:tc>
      </w:tr>
      <w:tr w14:paraId="7578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3158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E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3D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国旗、公有制、国歌、国徽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09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公有制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4E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国旗、国歌、国徽属于国家标志；公有制是经济制度。</w:t>
            </w:r>
          </w:p>
        </w:tc>
      </w:tr>
      <w:tr w14:paraId="0E76A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7724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6F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6F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罢工权、宗教信仰自由、结社自由、受教育权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A3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罢工权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13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宗教信仰自由、结社自由、受教育权是宪法法律赋予的权利与自由。</w:t>
            </w:r>
          </w:p>
        </w:tc>
      </w:tr>
      <w:tr w14:paraId="3A33D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67B48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07B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9DF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普通话、北京话、广东话、湖南话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A6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普通话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99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国家推广普通话；北京话、广东话、湖南话是方言。</w:t>
            </w:r>
          </w:p>
        </w:tc>
      </w:tr>
      <w:tr w14:paraId="7A1C3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67C3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5C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5F6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《中华人民共和国人民法院组织法》、《中华人民共和国刑法》、《中华人民共和国人民检察院组织法》、《中华人民共和国国家赔偿法》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F2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《中华人民共和国国家赔偿法》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70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《中华人民共和国国家赔偿法》不属于基本法律。</w:t>
            </w:r>
          </w:p>
        </w:tc>
      </w:tr>
      <w:tr w14:paraId="3CC2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0D38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08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33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条例、规定、方法、议案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5F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议案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00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条例、规定、方法属于国务院发布行政法规的形式。</w:t>
            </w:r>
          </w:p>
        </w:tc>
      </w:tr>
      <w:tr w14:paraId="1C43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640A9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D4F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以《中华人民共和国宪法》为依据，选出下列每组词语中与其他词汇不同性质或属于不同类别的一个词。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11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直接选举、间接选举、差额选举、无记名投票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90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无记名投票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56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直接选举、间接选举、差额选举属于选举方式；无记名投票是选举原则。</w:t>
            </w:r>
          </w:p>
        </w:tc>
      </w:tr>
      <w:tr w14:paraId="7388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54EB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E8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EE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纪律监督、监察监督、巡视监督、法律援助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0D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法律援助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77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法律援助不属于监督制度。</w:t>
            </w:r>
          </w:p>
        </w:tc>
      </w:tr>
      <w:tr w14:paraId="389B2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7925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CE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744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法治专门队伍、法律服务队伍、法治人才培养、良法善治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84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良法善治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F9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良法善治不属于法治工作队伍建设内容。</w:t>
            </w:r>
          </w:p>
        </w:tc>
      </w:tr>
      <w:tr w14:paraId="78902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5CAA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rPr>
                <w:rFonts w:hint="default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607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67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依法治国、科学立法、依法执政、依法行政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1C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科学立法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BA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依法治国、依法执政、依法行政共同推进属于全面依法治国基本格局</w:t>
            </w:r>
          </w:p>
        </w:tc>
      </w:tr>
      <w:tr w14:paraId="2DD5C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809BECC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3A460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依据党派属性知识，选出下列名人中与其他名人不同性质或属于不同类别的一个。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56D59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李大钊、陈独秀、李达、鲁迅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F3DB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鲁迅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348D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除了鲁迅，其它三人都是共产党人</w:t>
            </w:r>
          </w:p>
        </w:tc>
      </w:tr>
      <w:tr w14:paraId="27FC4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EF1EA2B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8CCF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依据党史知识与战役主导者不同，选出下列战役中与其他战役不同性质或属于不同类别的一个。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52748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百团大战、徐州会战、平型关大捷、夜袭阳明堡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03EF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徐州会战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2377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徐州会战是国民党正面战场的著名战役，其它三者是共产党主导的著名战役</w:t>
            </w:r>
          </w:p>
        </w:tc>
      </w:tr>
      <w:tr w14:paraId="137B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3189069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ACBA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依据刑法学原则相关知识，选出下列原则中与其他原则不同性质或属于不同类别的一个。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526A7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类推原则、罪刑法定原则、罪责刑相适应原则、刑罚适用平等原则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F744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类推原则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55C5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类推原则是我国古代在法无明文规定的情况下，按照类似的规定处罚犯罪的原则性规定。这跟其它三个原则显然不属于一个范畴</w:t>
            </w:r>
          </w:p>
        </w:tc>
      </w:tr>
      <w:tr w14:paraId="2D37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CCF2BC6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C0E2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依据党史知识与党的优良作风知识，选出下列词语中与其他词汇不同性质或属于不同类别的一个。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7570E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百花齐放百家争鸣、理论联系实际、密切联系群众、批评与自我批评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5C9D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百花齐放百家争鸣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99AF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理论联系实际、密切联系群众、批评与自我批评被称为中国共产党的三个优良作风。百花齐放百家争鸣是我国发展科学、繁荣文学艺术的方针。</w:t>
            </w:r>
          </w:p>
        </w:tc>
      </w:tr>
      <w:tr w14:paraId="2291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44C3A6F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2BF6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以民法典为依据，以及对民事行为能力的认识，选出下列每组词语中与其他词汇不同性质或属于不同类别的一个词。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127B6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完全民事行为能力人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相对民事行为能力人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限制民事行为能力人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无民事行为能力人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5B32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相对民事行为能力人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D23F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相对民事行为能力人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不属于民法典关于自然人民事行为能力的分类</w:t>
            </w:r>
          </w:p>
        </w:tc>
      </w:tr>
      <w:tr w14:paraId="010A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92EADCA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0C3E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以民法典为依据，结合违约责任的特征分析，选出下列每组词语中与其他词汇不同性质或属于不同类别的一个词。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2077A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前提存在违约行为、补偿性、相对性、过错责任原则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71C1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过错责任原则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290E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过错责任原则不是违约责任的特征，违约不以过错为要件</w:t>
            </w:r>
          </w:p>
        </w:tc>
      </w:tr>
      <w:tr w14:paraId="4C8DD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7AF3E4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2BF2C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以民法典为依据，以及对合同成立的认识，选出下列每组词语中与其他词汇不同性质或属于不同类别的一个词。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2D0F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要约和承诺、具有法律约束力、当事人订立合同的能力、内容合法及合同的真实性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042F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具有法律约束力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7B98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仅有具有法律约束力不是合同成立要件</w:t>
            </w:r>
          </w:p>
        </w:tc>
      </w:tr>
      <w:tr w14:paraId="782D1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E82883F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413AC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以民法典为依据，以及基于对债的发生原因的认识，选出下列每组词语中与其他词汇不同性质或属于不同类别的一个词。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167F0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合同、不当得利、无因管理、代位继承、缔约过失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15C6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代位继承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FAF4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仅有代位继承不是债的发生原因</w:t>
            </w:r>
          </w:p>
        </w:tc>
      </w:tr>
      <w:tr w14:paraId="545C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4A7EA77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7E3F4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以民法典为依据，以及基于对动产交付的认识，选出下列每组词语中与其他词汇不同性质或属于不同类别的一个词。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D0F6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占有改定、指示交付、简易交付、现实交付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2082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现实交付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BC0C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占有改定、指示交付、简易交付都是观念交付，与现实交付不同</w:t>
            </w:r>
          </w:p>
        </w:tc>
      </w:tr>
      <w:tr w14:paraId="605CF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8160DC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3D56B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以民法典为依据，以及基于对公力救济的认识，选出下列每组词语中与其他词汇不同性质或属于不同类别的一个词。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1074B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民事诉讼、刑事诉讼、仲裁、留置货物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3A5B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留置货物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7C2D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民事诉讼、刑事诉讼、仲裁都属于公力救济</w:t>
            </w:r>
          </w:p>
        </w:tc>
      </w:tr>
      <w:tr w14:paraId="58C3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1F9BBFE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4719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以民法典为依据，以及对法人的认识，选出下列每组词语中与其他词汇不同性质或属于不同类别的一个词。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65135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是依法成立的一种社会组织、拥有独立的财产或者经费、能够以自己的名义参加民事活动、不能独立承担民事责任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CCDC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不能独立承担民事责任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2A67F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法人可以独立的承担民事责任，其他三者都属于法人的基本特征</w:t>
            </w:r>
          </w:p>
        </w:tc>
      </w:tr>
      <w:tr w14:paraId="226F5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58D6CA4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04568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以民法典为依据，选出下列每组词语中与其他词汇不同性质或属于不同类别的一个词。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 w14:paraId="66A32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合伙企业、个独企业、营利法人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52EA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营利法人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0EF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合伙企业、个独企业是属于非法人组织，营利法人是法人</w:t>
            </w:r>
          </w:p>
        </w:tc>
      </w:tr>
      <w:tr w14:paraId="10860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7E4165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7EA76F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以《未成年人保护法》为依据，选出下列每组词语中与其他词汇不同性质或属于不同类别的一个词。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46FBA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日常生活劳动、生产劳动、服务性劳动、过重劳动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4312F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过重劳动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2536E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学校应当组织未成年学生参加与其年龄相适应的日常生活劳动、生产劳动和服务性劳动。但无论如何不得安排未成年人进行过重劳动。</w:t>
            </w:r>
          </w:p>
        </w:tc>
      </w:tr>
      <w:tr w14:paraId="382D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F028E7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32BA9D1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根据教育惩戒相关制度，选出下列每组词语中与其他词汇不同性质或属于不同类别的一个词。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277EC0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点名批评、教育惩戒、课后教导、责令赔礼道歉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1128E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教育惩戒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F4D4D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点名批评、课后教导、责令赔礼道歉属于具体实施教育惩戒的方式。</w:t>
            </w:r>
          </w:p>
        </w:tc>
      </w:tr>
      <w:tr w14:paraId="1633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D9A09B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DBF68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根据学校落实法律规定建立的专项保护机制，选出下列每组词语中与其他词汇不同性质或属于不同类别的一个词。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2A2A54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体罚、学生欺凌、性侵害、性骚扰行为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E8097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体罚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612A8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学校应当建立对学生欺凌、性侵害、性骚扰行为的零容忍处理机制，实行专项保护，但对于体罚学生并无专项保护的要求。</w:t>
            </w:r>
          </w:p>
        </w:tc>
      </w:tr>
      <w:tr w14:paraId="2EB58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4069BD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04CC4A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根据学校引导学生热爱生命、尊重生命开展的相关教育，选出下列每组词语中与其他词汇不同性质或属于不同类别的一个词。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FFA72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安全教育、心理健康教育、环境保护教育、性教育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2AB4D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性教育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CDABBD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学校利用安全教育、心理健康教育、环境保护教育引导学生热爱生命、尊重生命；性教育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是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有针对性地开展，使学生了解生理健康知识，提高防范性侵害、性骚扰的自我保护意识和能力。</w:t>
            </w:r>
          </w:p>
        </w:tc>
      </w:tr>
      <w:tr w14:paraId="7EA21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82F01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rightChars="0" w:hanging="425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3C5BF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根据相关组织的职能与作用，选出下列每组词语中与其他词汇不同性质或属于不同类别的一个词。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22007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学生会、少代会、学生欺凌治理组织、共青团组织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DD3511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学生欺凌治理组织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FA03E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学生欺凌治理组织负责学生欺凌行为的预防和宣传教育、组织认定、实施矫治、提供援助等。学生会、少代会、共青团等学生组织并无组织认定、实施矫治等专业职能。</w:t>
            </w:r>
          </w:p>
        </w:tc>
      </w:tr>
      <w:tr w14:paraId="4FE9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E12C9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E13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以《中华人民共和国刑事诉讼法》为依据，选出下列每组词中与其他词汇不同性质或属于不同类别的一个词。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BC7C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强制措施、取保候审、监视居住、拘留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33C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强制措施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96F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刑事诉讼法中的强制措施包括取保候审、监视居住、拘留，所以和它们不是并列关系。</w:t>
            </w:r>
          </w:p>
        </w:tc>
      </w:tr>
      <w:tr w14:paraId="4B000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A51F5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auto"/>
              <w:ind w:left="425" w:leftChars="0" w:right="0" w:hanging="425" w:firstLineChars="0"/>
              <w:jc w:val="center"/>
              <w:rPr>
                <w:rFonts w:hint="eastAsia" w:ascii="Times New Roman" w:hAnsi="Times New Roman" w:eastAsia="宋体"/>
                <w:kern w:val="0"/>
                <w:sz w:val="24"/>
              </w:rPr>
            </w:pPr>
          </w:p>
        </w:tc>
        <w:tc>
          <w:tcPr>
            <w:tcW w:w="3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DDA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以《中华人民共和国刑法》中的刑罚制度为依据，选出下列每组词中与其他词汇不同性质或属于不同类别的一个词。</w:t>
            </w:r>
          </w:p>
        </w:tc>
        <w:tc>
          <w:tcPr>
            <w:tcW w:w="3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C31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拘役、主刑、有期徒刑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无期徒刑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AC3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主刑</w:t>
            </w:r>
          </w:p>
        </w:tc>
        <w:tc>
          <w:tcPr>
            <w:tcW w:w="5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E50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刑法中的主刑包括拘役、有期徒刑、无期徒刑，所以和它们不是并列关系。</w:t>
            </w:r>
          </w:p>
        </w:tc>
      </w:tr>
      <w:tr w14:paraId="5BBB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1062" w:hRule="atLeast"/>
          <w:jc w:val="center"/>
        </w:trPr>
        <w:tc>
          <w:tcPr>
            <w:tcW w:w="4390" w:type="dxa"/>
            <w:gridSpan w:val="2"/>
            <w:noWrap/>
            <w:vAlign w:val="center"/>
          </w:tcPr>
          <w:p w14:paraId="7A09AA4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>38.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结合习近平新时代中国特色社会主义思想，选出下列词语中与其他词汇不同性质或属于不同类别的一个词。</w:t>
            </w:r>
          </w:p>
        </w:tc>
        <w:tc>
          <w:tcPr>
            <w:tcW w:w="3410" w:type="dxa"/>
            <w:gridSpan w:val="2"/>
            <w:noWrap/>
            <w:vAlign w:val="center"/>
          </w:tcPr>
          <w:p w14:paraId="66BEA4A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工会、共青团、妇联、群团组织</w:t>
            </w:r>
          </w:p>
        </w:tc>
        <w:tc>
          <w:tcPr>
            <w:tcW w:w="1500" w:type="dxa"/>
            <w:gridSpan w:val="2"/>
            <w:noWrap/>
            <w:vAlign w:val="center"/>
          </w:tcPr>
          <w:p w14:paraId="4AC362D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群团组织</w:t>
            </w:r>
          </w:p>
        </w:tc>
        <w:tc>
          <w:tcPr>
            <w:tcW w:w="5567" w:type="dxa"/>
            <w:gridSpan w:val="2"/>
            <w:noWrap/>
            <w:vAlign w:val="center"/>
          </w:tcPr>
          <w:p w14:paraId="4036497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群团组织包括工会、共青团、妇联。</w:t>
            </w:r>
          </w:p>
        </w:tc>
      </w:tr>
      <w:tr w14:paraId="2434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noWrap/>
            <w:vAlign w:val="center"/>
          </w:tcPr>
          <w:p w14:paraId="789834D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>39.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结合中国人民政治协商会议的职能，选出下列词语中与其他词汇不同性质或属于不同类别的一个词。</w:t>
            </w:r>
          </w:p>
        </w:tc>
        <w:tc>
          <w:tcPr>
            <w:tcW w:w="3410" w:type="dxa"/>
            <w:gridSpan w:val="2"/>
            <w:noWrap/>
            <w:vAlign w:val="center"/>
          </w:tcPr>
          <w:p w14:paraId="0A16A59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政治协商、民主监督、参政议政、多党合作</w:t>
            </w:r>
          </w:p>
        </w:tc>
        <w:tc>
          <w:tcPr>
            <w:tcW w:w="1500" w:type="dxa"/>
            <w:gridSpan w:val="2"/>
            <w:noWrap/>
            <w:vAlign w:val="center"/>
          </w:tcPr>
          <w:p w14:paraId="2279075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多党合作</w:t>
            </w:r>
          </w:p>
        </w:tc>
        <w:tc>
          <w:tcPr>
            <w:tcW w:w="5567" w:type="dxa"/>
            <w:gridSpan w:val="2"/>
            <w:noWrap/>
            <w:vAlign w:val="center"/>
          </w:tcPr>
          <w:p w14:paraId="61D5515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政治协商、民主监督、参政议政是中国人民政治协商会议的主要职能。</w:t>
            </w:r>
          </w:p>
        </w:tc>
      </w:tr>
      <w:tr w14:paraId="2D724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F1F1F1" w:themeFill="background1" w:themeFillShade="F2"/>
            <w:noWrap/>
            <w:vAlign w:val="center"/>
          </w:tcPr>
          <w:p w14:paraId="1AEE11B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 w:val="0"/>
                <w:kern w:val="2"/>
                <w:sz w:val="24"/>
                <w:szCs w:val="24"/>
                <w:lang w:val="en-US" w:eastAsia="zh-CN"/>
              </w:rPr>
              <w:t>40.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依据法律知识，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选出下列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法律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中与其他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法律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不同性质或属于不同类别的一个。</w:t>
            </w:r>
          </w:p>
        </w:tc>
        <w:tc>
          <w:tcPr>
            <w:tcW w:w="3410" w:type="dxa"/>
            <w:gridSpan w:val="2"/>
            <w:shd w:val="clear" w:color="auto" w:fill="F1F1F1" w:themeFill="background1" w:themeFillShade="F2"/>
            <w:noWrap/>
            <w:vAlign w:val="center"/>
          </w:tcPr>
          <w:p w14:paraId="36508EB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宪法典、民法典、刑法典、治安管理处罚条例</w:t>
            </w:r>
          </w:p>
        </w:tc>
        <w:tc>
          <w:tcPr>
            <w:tcW w:w="1500" w:type="dxa"/>
            <w:gridSpan w:val="2"/>
            <w:shd w:val="clear" w:color="auto" w:fill="F1F1F1" w:themeFill="background1" w:themeFillShade="F2"/>
            <w:noWrap/>
            <w:vAlign w:val="center"/>
          </w:tcPr>
          <w:p w14:paraId="60C41E8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治安管理处罚条例</w:t>
            </w:r>
          </w:p>
        </w:tc>
        <w:tc>
          <w:tcPr>
            <w:tcW w:w="5567" w:type="dxa"/>
            <w:gridSpan w:val="2"/>
            <w:shd w:val="clear" w:color="auto" w:fill="F1F1F1" w:themeFill="background1" w:themeFillShade="F2"/>
            <w:noWrap/>
            <w:vAlign w:val="center"/>
          </w:tcPr>
          <w:p w14:paraId="7743158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/>
              </w:rPr>
              <w:t>除了“治安管理处罚条例”，其它三个都是法典，位阶高于“条例”</w:t>
            </w:r>
          </w:p>
        </w:tc>
      </w:tr>
      <w:tr w14:paraId="2F350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F1F1F1" w:themeFill="background1" w:themeFillShade="F2"/>
            <w:noWrap/>
            <w:vAlign w:val="center"/>
          </w:tcPr>
          <w:p w14:paraId="3E28FAA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 w:val="0"/>
                <w:kern w:val="2"/>
                <w:sz w:val="24"/>
                <w:szCs w:val="24"/>
                <w:lang w:val="en-US" w:eastAsia="zh-CN"/>
              </w:rPr>
              <w:t>41.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依据党史知识与作品的作者，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选出下列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中与其他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不同性质或属于不同类别的一个。</w:t>
            </w:r>
          </w:p>
        </w:tc>
        <w:tc>
          <w:tcPr>
            <w:tcW w:w="3410" w:type="dxa"/>
            <w:gridSpan w:val="2"/>
            <w:shd w:val="clear" w:color="auto" w:fill="F1F1F1" w:themeFill="background1" w:themeFillShade="F2"/>
            <w:noWrap/>
            <w:vAlign w:val="center"/>
          </w:tcPr>
          <w:p w14:paraId="3E4D5CA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矛盾论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实践论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论持久战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论共产党员的修养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500" w:type="dxa"/>
            <w:gridSpan w:val="2"/>
            <w:shd w:val="clear" w:color="auto" w:fill="F1F1F1" w:themeFill="background1" w:themeFillShade="F2"/>
            <w:noWrap/>
            <w:vAlign w:val="center"/>
          </w:tcPr>
          <w:p w14:paraId="25483EF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Times New Roman" w:hAnsi="Times New Roman" w:eastAsia="宋体" w:cs="宋体"/>
                <w:b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论共产党员的修养</w:t>
            </w:r>
            <w:r>
              <w:rPr>
                <w:rFonts w:hint="eastAsia" w:ascii="Times New Roman" w:hAnsi="Times New Roman" w:eastAsia="宋体" w:cs="宋体"/>
                <w:b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5567" w:type="dxa"/>
            <w:gridSpan w:val="2"/>
            <w:shd w:val="clear" w:color="auto" w:fill="F1F1F1" w:themeFill="background1" w:themeFillShade="F2"/>
            <w:noWrap/>
            <w:vAlign w:val="center"/>
          </w:tcPr>
          <w:p w14:paraId="3C5197A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/>
              </w:rPr>
              <w:t>《论共产党员的修养》是刘少奇的作品，其它三个是毛泽东的作品</w:t>
            </w:r>
          </w:p>
        </w:tc>
      </w:tr>
      <w:tr w14:paraId="14360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F1F1F1" w:themeFill="background1" w:themeFillShade="F2"/>
            <w:noWrap/>
            <w:vAlign w:val="center"/>
          </w:tcPr>
          <w:p w14:paraId="52722DB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 w:val="0"/>
                <w:kern w:val="2"/>
                <w:sz w:val="24"/>
                <w:szCs w:val="24"/>
                <w:lang w:val="en-US" w:eastAsia="zh-CN"/>
              </w:rPr>
              <w:t>42.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依据党史知识与战役主导者不同，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选出下列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战役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中与其他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  <w:lang w:val="en-US" w:eastAsia="zh-CN"/>
              </w:rPr>
              <w:t>战役</w:t>
            </w:r>
            <w:r>
              <w:rPr>
                <w:rFonts w:hint="eastAsia" w:ascii="Times New Roman" w:hAnsi="Times New Roman" w:eastAsia="宋体" w:cs="宋体"/>
                <w:b w:val="0"/>
                <w:kern w:val="2"/>
                <w:sz w:val="24"/>
                <w:szCs w:val="24"/>
              </w:rPr>
              <w:t>不同性质或属于不同类别的一个。</w:t>
            </w:r>
          </w:p>
        </w:tc>
        <w:tc>
          <w:tcPr>
            <w:tcW w:w="3410" w:type="dxa"/>
            <w:gridSpan w:val="2"/>
            <w:shd w:val="clear" w:color="auto" w:fill="F1F1F1" w:themeFill="background1" w:themeFillShade="F2"/>
            <w:noWrap/>
            <w:vAlign w:val="center"/>
          </w:tcPr>
          <w:p w14:paraId="6A561B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</w:rPr>
              <w:t>淞沪会战、徐州会战、平型关大捷、长沙会战</w:t>
            </w:r>
          </w:p>
        </w:tc>
        <w:tc>
          <w:tcPr>
            <w:tcW w:w="1500" w:type="dxa"/>
            <w:gridSpan w:val="2"/>
            <w:shd w:val="clear" w:color="auto" w:fill="F1F1F1" w:themeFill="background1" w:themeFillShade="F2"/>
            <w:noWrap/>
            <w:vAlign w:val="center"/>
          </w:tcPr>
          <w:p w14:paraId="23C488B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平型关大捷</w:t>
            </w:r>
          </w:p>
        </w:tc>
        <w:tc>
          <w:tcPr>
            <w:tcW w:w="5567" w:type="dxa"/>
            <w:gridSpan w:val="2"/>
            <w:shd w:val="clear" w:color="auto" w:fill="F1F1F1" w:themeFill="background1" w:themeFillShade="F2"/>
            <w:noWrap/>
            <w:vAlign w:val="center"/>
          </w:tcPr>
          <w:p w14:paraId="25D5BD9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/>
              </w:rPr>
              <w:t>平型关大捷乃八路军115师在抗战初期取得的胜利；其它三者都是国民党正面战场的著名战役</w:t>
            </w:r>
          </w:p>
        </w:tc>
      </w:tr>
      <w:tr w14:paraId="6F321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D8D8D8" w:themeFill="background1" w:themeFillShade="D9"/>
            <w:noWrap/>
            <w:vAlign w:val="center"/>
          </w:tcPr>
          <w:p w14:paraId="4136B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/>
              </w:rPr>
              <w:t>43.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以民法典为依据，结合物权请求权相关内容，选出下列每组词语中与其他词汇不同性质或属于不同类别的一个词。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shd w:val="clear" w:color="auto" w:fill="D8D8D8" w:themeFill="background1" w:themeFillShade="D9"/>
            <w:noWrap/>
            <w:vAlign w:val="center"/>
          </w:tcPr>
          <w:p w14:paraId="560F5C0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占有返还请求权、排除妨害请求权、不当得利返还请求权</w:t>
            </w:r>
          </w:p>
        </w:tc>
        <w:tc>
          <w:tcPr>
            <w:tcW w:w="1500" w:type="dxa"/>
            <w:gridSpan w:val="2"/>
            <w:shd w:val="clear" w:color="auto" w:fill="D8D8D8" w:themeFill="background1" w:themeFillShade="D9"/>
            <w:noWrap/>
            <w:vAlign w:val="center"/>
          </w:tcPr>
          <w:p w14:paraId="4CD08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不当得利返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4"/>
                <w:szCs w:val="24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请求权</w:t>
            </w:r>
          </w:p>
        </w:tc>
        <w:tc>
          <w:tcPr>
            <w:tcW w:w="5567" w:type="dxa"/>
            <w:gridSpan w:val="2"/>
            <w:shd w:val="clear" w:color="auto" w:fill="D8D8D8" w:themeFill="background1" w:themeFillShade="D9"/>
            <w:noWrap/>
            <w:vAlign w:val="center"/>
          </w:tcPr>
          <w:p w14:paraId="68C85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只有不当得利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4"/>
                <w:szCs w:val="24"/>
                <w:lang w:val="en-US" w:eastAsia="zh-CN"/>
              </w:rPr>
              <w:t>返还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请求权不属于物权请求权</w:t>
            </w:r>
          </w:p>
        </w:tc>
      </w:tr>
      <w:tr w14:paraId="1BE36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D8D8D8" w:themeFill="background1" w:themeFillShade="D9"/>
            <w:noWrap/>
            <w:vAlign w:val="center"/>
          </w:tcPr>
          <w:p w14:paraId="0617B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/>
              </w:rPr>
              <w:t>44.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以民法典物权编为依据，选出下列每组词语中与其他词汇不同性质或属于不同类别的一个词。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shd w:val="clear" w:color="auto" w:fill="D8D8D8" w:themeFill="background1" w:themeFillShade="D9"/>
            <w:noWrap/>
            <w:vAlign w:val="center"/>
          </w:tcPr>
          <w:p w14:paraId="2D7C1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抵押权、质权、建筑物区分所有权、留置权</w:t>
            </w:r>
          </w:p>
        </w:tc>
        <w:tc>
          <w:tcPr>
            <w:tcW w:w="1500" w:type="dxa"/>
            <w:gridSpan w:val="2"/>
            <w:shd w:val="clear" w:color="auto" w:fill="D8D8D8" w:themeFill="background1" w:themeFillShade="D9"/>
            <w:noWrap/>
            <w:vAlign w:val="center"/>
          </w:tcPr>
          <w:p w14:paraId="52AD4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建筑物区分所有权</w:t>
            </w:r>
          </w:p>
        </w:tc>
        <w:tc>
          <w:tcPr>
            <w:tcW w:w="5567" w:type="dxa"/>
            <w:gridSpan w:val="2"/>
            <w:shd w:val="clear" w:color="auto" w:fill="D8D8D8" w:themeFill="background1" w:themeFillShade="D9"/>
            <w:noWrap/>
            <w:vAlign w:val="center"/>
          </w:tcPr>
          <w:p w14:paraId="53755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建筑物区分所有权属于所有权，其余属于担保物权</w:t>
            </w:r>
          </w:p>
        </w:tc>
      </w:tr>
      <w:tr w14:paraId="3E77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962" w:hRule="atLeast"/>
          <w:jc w:val="center"/>
        </w:trPr>
        <w:tc>
          <w:tcPr>
            <w:tcW w:w="4390" w:type="dxa"/>
            <w:gridSpan w:val="2"/>
            <w:shd w:val="clear" w:color="auto" w:fill="D8D8D8" w:themeFill="background1" w:themeFillShade="D9"/>
            <w:noWrap/>
            <w:vAlign w:val="center"/>
          </w:tcPr>
          <w:p w14:paraId="4E41B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4"/>
                <w:szCs w:val="24"/>
                <w:lang w:val="en-US" w:eastAsia="zh-CN"/>
              </w:rPr>
              <w:t>45.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以民法典关于法人的内容为依据，选出下列每组词语中与其他词汇不同性质或属于不同类别的一个词。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shd w:val="clear" w:color="auto" w:fill="D8D8D8" w:themeFill="background1" w:themeFillShade="D9"/>
            <w:noWrap/>
            <w:vAlign w:val="center"/>
          </w:tcPr>
          <w:p w14:paraId="1BADD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母公司、子公司、分公司、合伙企业</w:t>
            </w:r>
          </w:p>
        </w:tc>
        <w:tc>
          <w:tcPr>
            <w:tcW w:w="1500" w:type="dxa"/>
            <w:gridSpan w:val="2"/>
            <w:shd w:val="clear" w:color="auto" w:fill="D8D8D8" w:themeFill="background1" w:themeFillShade="D9"/>
            <w:noWrap/>
            <w:vAlign w:val="center"/>
          </w:tcPr>
          <w:p w14:paraId="5D739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分公司</w:t>
            </w:r>
          </w:p>
        </w:tc>
        <w:tc>
          <w:tcPr>
            <w:tcW w:w="5567" w:type="dxa"/>
            <w:gridSpan w:val="2"/>
            <w:shd w:val="clear" w:color="auto" w:fill="D8D8D8" w:themeFill="background1" w:themeFillShade="D9"/>
            <w:noWrap/>
            <w:vAlign w:val="center"/>
          </w:tcPr>
          <w:p w14:paraId="1417F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4"/>
                <w:szCs w:val="24"/>
              </w:rPr>
              <w:t>其他三者都是法人，分公司不是法人。</w:t>
            </w:r>
          </w:p>
        </w:tc>
      </w:tr>
      <w:tr w14:paraId="0F68B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24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kern w:val="0"/>
                <w:sz w:val="24"/>
                <w:szCs w:val="24"/>
                <w:lang w:val="en-US" w:eastAsia="zh-CN" w:bidi="ar"/>
              </w:rPr>
              <w:t>46.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D8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法治专门队伍、法律服务队伍、法治人才培养、良法善治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70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良法善治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D0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良法善治不属于法治工作队伍建设内容。</w:t>
            </w:r>
          </w:p>
        </w:tc>
      </w:tr>
      <w:tr w14:paraId="39C38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F1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kern w:val="0"/>
                <w:sz w:val="24"/>
                <w:szCs w:val="24"/>
                <w:lang w:val="en-US" w:eastAsia="zh-CN" w:bidi="ar"/>
              </w:rPr>
              <w:t>47.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C2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法治国家、当家作主、法治社会、法治政府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9D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当家作主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B3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法治国家、法治社会、法治政府一体建设属于全面依法治国基本格局。</w:t>
            </w:r>
          </w:p>
        </w:tc>
      </w:tr>
      <w:tr w14:paraId="73B13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13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kern w:val="0"/>
                <w:sz w:val="24"/>
                <w:szCs w:val="24"/>
                <w:lang w:val="en-US" w:eastAsia="zh-CN" w:bidi="ar"/>
              </w:rPr>
              <w:t>48.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以习近平法治思想为依据，选出下列每组词语中与其他词汇不同性质或属于不同类别的一个词。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5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依法治国、科学立法、依法执政、依法行政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7A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科学立法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97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依法治国、依法执政、依法行政共同推进属于全面依法治国基本格局</w:t>
            </w:r>
          </w:p>
        </w:tc>
      </w:tr>
      <w:tr w14:paraId="355D5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74BA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kern w:val="0"/>
                <w:sz w:val="24"/>
                <w:szCs w:val="24"/>
                <w:lang w:val="en-US" w:eastAsia="zh-CN" w:bidi="ar"/>
              </w:rPr>
              <w:t>49.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依据法律知识与法律属性，选出下列法律中与其他法律不同性质或属于不同类别的一个。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5803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宪法、民法典、民法通则、合同法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1A72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宪法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6FB8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民法典、民法通则、合同法都属于民法范畴；而宪法乃根本法，跟三者不是一个范畴</w:t>
            </w:r>
          </w:p>
        </w:tc>
      </w:tr>
      <w:tr w14:paraId="49979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1594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kern w:val="0"/>
                <w:sz w:val="24"/>
                <w:szCs w:val="24"/>
                <w:lang w:val="en-US" w:eastAsia="zh-CN" w:bidi="ar"/>
              </w:rPr>
              <w:t>50.</w:t>
            </w: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依据党史知识与党的优良作风知识，选出下列词语中与其他词汇不同性质或属于不同类别的一个。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1B7B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百花齐放百家争鸣、理论联系实际、密切联系群众、批评与自我批评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2D4C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百花齐放百家争鸣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D755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理论联系实际、密切联系群众、批评与自我批评被称为中国共产党的三个优良作风。百花齐放百家争鸣是我国发展科学、繁荣文学艺术的方针。</w:t>
            </w:r>
          </w:p>
        </w:tc>
      </w:tr>
      <w:tr w14:paraId="39E0D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02E51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51.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753F0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行政法规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自治条例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乡规民约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单行条例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2E21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乡规民约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CFC4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行政法规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自治条例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单行条例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属于《立法法》规定的法的表现形式，乡规民约不是。</w:t>
            </w:r>
          </w:p>
        </w:tc>
      </w:tr>
      <w:tr w14:paraId="6F866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2951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52.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3FAB2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国家新闻出版署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代表资格审查委员会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国家发展和改革委员会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中国证券监督管理委员会</w:t>
            </w:r>
            <w:bookmarkStart w:id="0" w:name="_GoBack"/>
            <w:bookmarkEnd w:id="0"/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2720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代表资格审查委员会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00EA0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代表资格审查委员会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属于人大常委会的机构，其他属于国务院的机构。</w:t>
            </w:r>
          </w:p>
        </w:tc>
      </w:tr>
      <w:tr w14:paraId="7E049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1C48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53.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215E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合议庭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独任庭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巡回法庭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审判委员会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5E2D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巡回法庭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1363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合议庭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独任庭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审判委员会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是审判组织，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巡回法庭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是最高人民法院的机构，不属于审判组织。</w:t>
            </w:r>
          </w:p>
        </w:tc>
      </w:tr>
      <w:tr w14:paraId="6BD41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76FF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54.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1126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客运合同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货运合同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行纪合同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多式联运合同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9812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行纪合同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046C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客运合同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货运合同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多式联运合同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属于运输合同，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行纪合同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和运输合同是同一位阶的概念。</w:t>
            </w:r>
          </w:p>
        </w:tc>
      </w:tr>
      <w:tr w14:paraId="589E8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4A46F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55.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52F6D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《公司法》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《行政复议法》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</w:p>
          <w:p w14:paraId="5C562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《社区矫正法》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《治安管理处罚法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》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184F9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《公司法》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72CA1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《公司法》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属于商法，其他属于行政法。</w:t>
            </w:r>
          </w:p>
        </w:tc>
      </w:tr>
      <w:tr w14:paraId="02BEA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12F3D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56.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2318C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选任制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员额制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委任制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聘任制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E4F7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员额制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5972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选任制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委任制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聘任制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是公务员公职关系产生的方式。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员额制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司法责任制改革的一项制度。</w:t>
            </w:r>
          </w:p>
        </w:tc>
      </w:tr>
      <w:tr w14:paraId="686A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34C2F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57.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70299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司法部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应急管理部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提案委员会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国家卫生健康委员会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2A511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提案委员会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5070F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提案委员会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是政协的机构，其他属于国务院的组成部门。</w:t>
            </w:r>
          </w:p>
        </w:tc>
      </w:tr>
      <w:tr w14:paraId="165A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781C0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58.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35B0C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保证合同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拍卖合同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试用买卖合同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分期付款买卖合同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9CB4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保证合同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64440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拍卖合同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试用买卖合同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分期付款买卖合同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属于买卖合同，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保证合同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是和买卖合同是同一位阶的概念。</w:t>
            </w:r>
          </w:p>
        </w:tc>
      </w:tr>
      <w:tr w14:paraId="5B17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0" w:type="dxa"/>
          <w:trHeight w:val="570" w:hRule="atLeast"/>
        </w:trPr>
        <w:tc>
          <w:tcPr>
            <w:tcW w:w="4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C196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default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59.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 w14:paraId="64F7F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养殖水面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耕地、林地、草地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农田水利用地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，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交通水利设施用地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36729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交通水利设施用地</w:t>
            </w:r>
          </w:p>
        </w:tc>
        <w:tc>
          <w:tcPr>
            <w:tcW w:w="5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274B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bottom"/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养殖水面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耕地、林地、草地、农田水利用地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属于</w:t>
            </w:r>
            <w:r>
              <w:rPr>
                <w:rFonts w:hint="eastAsia" w:ascii="Times New Roman" w:hAnsi="Times New Roman" w:eastAsia="宋体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农用地</w:t>
            </w:r>
            <w:r>
              <w:rPr>
                <w:rFonts w:hint="eastAsia" w:ascii="Times New Roman" w:hAnsi="Times New Roman" w:cs="宋体"/>
                <w:b w:val="0"/>
                <w:color w:val="0000FF"/>
                <w:kern w:val="0"/>
                <w:sz w:val="24"/>
                <w:szCs w:val="24"/>
                <w:lang w:val="en-US" w:eastAsia="zh-CN" w:bidi="ar"/>
              </w:rPr>
              <w:t>，交通水利设施用地属于建设用地。</w:t>
            </w:r>
          </w:p>
        </w:tc>
      </w:tr>
    </w:tbl>
    <w:p w14:paraId="6268E2A7">
      <w:pPr>
        <w:rPr>
          <w:rFonts w:hint="eastAsia" w:eastAsia="宋体"/>
          <w:lang w:eastAsia="zh-CN"/>
        </w:rPr>
      </w:pPr>
    </w:p>
    <w:sectPr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D69F0"/>
    <w:multiLevelType w:val="singleLevel"/>
    <w:tmpl w:val="D0FD69F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7E"/>
    <w:rsid w:val="00194CBC"/>
    <w:rsid w:val="00404306"/>
    <w:rsid w:val="004477B8"/>
    <w:rsid w:val="00C203FC"/>
    <w:rsid w:val="00EA467E"/>
    <w:rsid w:val="03AB3667"/>
    <w:rsid w:val="04032E94"/>
    <w:rsid w:val="06E97AAF"/>
    <w:rsid w:val="0A9A7510"/>
    <w:rsid w:val="0D880F0C"/>
    <w:rsid w:val="125223CC"/>
    <w:rsid w:val="13856C1F"/>
    <w:rsid w:val="16D62972"/>
    <w:rsid w:val="184343E0"/>
    <w:rsid w:val="19187DA0"/>
    <w:rsid w:val="1A7C69AF"/>
    <w:rsid w:val="1B4B3254"/>
    <w:rsid w:val="1BCD367B"/>
    <w:rsid w:val="1EAF0F2D"/>
    <w:rsid w:val="1EDC4077"/>
    <w:rsid w:val="213C7616"/>
    <w:rsid w:val="27092A59"/>
    <w:rsid w:val="272A10ED"/>
    <w:rsid w:val="29072E33"/>
    <w:rsid w:val="29C13394"/>
    <w:rsid w:val="2B37504E"/>
    <w:rsid w:val="2D6F7A65"/>
    <w:rsid w:val="31671EC0"/>
    <w:rsid w:val="32C77B1F"/>
    <w:rsid w:val="33533867"/>
    <w:rsid w:val="36F36881"/>
    <w:rsid w:val="38895964"/>
    <w:rsid w:val="398922F3"/>
    <w:rsid w:val="3EC62C2D"/>
    <w:rsid w:val="3EF64420"/>
    <w:rsid w:val="40CF08CA"/>
    <w:rsid w:val="410806C9"/>
    <w:rsid w:val="430B32ED"/>
    <w:rsid w:val="46A72881"/>
    <w:rsid w:val="47160085"/>
    <w:rsid w:val="49E13953"/>
    <w:rsid w:val="4BCE0EB4"/>
    <w:rsid w:val="4C0C60CF"/>
    <w:rsid w:val="4C995F63"/>
    <w:rsid w:val="4E013296"/>
    <w:rsid w:val="4ED34122"/>
    <w:rsid w:val="50F33CAD"/>
    <w:rsid w:val="51845A5E"/>
    <w:rsid w:val="53EF62D5"/>
    <w:rsid w:val="54F01953"/>
    <w:rsid w:val="572D2BB7"/>
    <w:rsid w:val="57F14B04"/>
    <w:rsid w:val="58F9542F"/>
    <w:rsid w:val="59C81F12"/>
    <w:rsid w:val="59DC15B4"/>
    <w:rsid w:val="5C464D2E"/>
    <w:rsid w:val="5EC73528"/>
    <w:rsid w:val="61C37197"/>
    <w:rsid w:val="63F90496"/>
    <w:rsid w:val="69FA7361"/>
    <w:rsid w:val="6A423E8F"/>
    <w:rsid w:val="6AC5358B"/>
    <w:rsid w:val="6CF873DD"/>
    <w:rsid w:val="6E522871"/>
    <w:rsid w:val="6ED21058"/>
    <w:rsid w:val="704B134D"/>
    <w:rsid w:val="70FC5CA9"/>
    <w:rsid w:val="772D75F1"/>
    <w:rsid w:val="779C27AB"/>
    <w:rsid w:val="77AA390D"/>
    <w:rsid w:val="77AD276B"/>
    <w:rsid w:val="78574FD7"/>
    <w:rsid w:val="78DD195E"/>
    <w:rsid w:val="7A2E0A9C"/>
    <w:rsid w:val="7BC854E4"/>
    <w:rsid w:val="7C84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5868</Words>
  <Characters>5914</Characters>
  <Lines>1</Lines>
  <Paragraphs>1</Paragraphs>
  <TotalTime>3</TotalTime>
  <ScaleCrop>false</ScaleCrop>
  <LinksUpToDate>false</LinksUpToDate>
  <CharactersWithSpaces>5914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2021-08-05T03:15:00Z</dcterms:created>
  <dc:creator>刘 欣琦</dc:creator>
  <cp:lastModifiedBy>你睡了我醒着</cp:lastModifiedBy>
  <dcterms:modified xsi:type="dcterms:W3CDTF">2025-09-13T09:28:13Z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00DC74339AF847D2B421FDD6F976ECB3</vt:lpwstr>
  </property>
  <property fmtid="{D5CDD505-2E9C-101B-9397-08002B2CF9AE}" pid="4" name="KSOTemplateDocerSaveRecord">
    <vt:lpwstr>eyJoZGlkIjoiMjg3M2Y5MWUxNzQ5N2ZjMDNkN2NjNWZjZTdhMzdhY2QiLCJ1c2VySWQiOiIyMzg1MjU0NTYifQ==</vt:lpwstr>
  </property>
</Properties>
</file>